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6E3670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4F4DAB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9D1BCD">
        <w:trPr>
          <w:trHeight w:val="549"/>
        </w:trPr>
        <w:tc>
          <w:tcPr>
            <w:tcW w:w="10344" w:type="dxa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26596">
        <w:rPr>
          <w:rFonts w:ascii="Calibri" w:hAnsi="Calibri"/>
          <w:bCs/>
        </w:rPr>
        <w:t xml:space="preserve"> scientifico-tecnologico</w:t>
      </w:r>
      <w:r w:rsidR="00041DE6" w:rsidRPr="002E729F">
        <w:rPr>
          <w:rFonts w:ascii="Calibri" w:hAnsi="Calibri"/>
          <w:bCs/>
        </w:rPr>
        <w:t xml:space="preserve"> (</w:t>
      </w:r>
      <w:r w:rsidR="00126596">
        <w:rPr>
          <w:rFonts w:ascii="Calibri" w:hAnsi="Calibri"/>
          <w:bCs/>
        </w:rPr>
        <w:t>I biennio</w:t>
      </w:r>
      <w:r w:rsidR="00041DE6" w:rsidRPr="002E729F">
        <w:rPr>
          <w:rFonts w:ascii="Calibri" w:hAnsi="Calibri"/>
          <w:bCs/>
        </w:rPr>
        <w:t>)</w:t>
      </w:r>
    </w:p>
    <w:p w:rsidR="00126596" w:rsidRPr="002E729F" w:rsidRDefault="001265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31"/>
        <w:gridCol w:w="931"/>
        <w:gridCol w:w="4256"/>
        <w:gridCol w:w="4256"/>
      </w:tblGrid>
      <w:tr w:rsidR="00EB7C82" w:rsidRPr="00204C7D" w:rsidTr="00EB7C82">
        <w:trPr>
          <w:cantSplit/>
          <w:trHeight w:val="20"/>
          <w:tblHeader/>
          <w:jc w:val="center"/>
        </w:trPr>
        <w:tc>
          <w:tcPr>
            <w:tcW w:w="660" w:type="dxa"/>
            <w:shd w:val="clear" w:color="auto" w:fill="F2F2F2"/>
            <w:vAlign w:val="center"/>
          </w:tcPr>
          <w:p w:rsidR="00EB7C82" w:rsidRPr="00123A50" w:rsidRDefault="00EB7C82" w:rsidP="00123A50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F2F2F2"/>
            <w:vAlign w:val="center"/>
          </w:tcPr>
          <w:p w:rsidR="00EB7C82" w:rsidRPr="00123A50" w:rsidRDefault="00EB7C82" w:rsidP="00123A50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18" w:type="dxa"/>
            <w:shd w:val="clear" w:color="auto" w:fill="F2F2F2"/>
            <w:vAlign w:val="center"/>
          </w:tcPr>
          <w:p w:rsidR="00EB7C82" w:rsidRPr="00123A50" w:rsidRDefault="00EB7C82" w:rsidP="00123A50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23A50">
              <w:rPr>
                <w:rFonts w:ascii="Calibri" w:eastAsia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3018" w:type="dxa"/>
            <w:shd w:val="clear" w:color="auto" w:fill="F2F2F2"/>
            <w:vAlign w:val="center"/>
          </w:tcPr>
          <w:p w:rsidR="00EB7C82" w:rsidRPr="00123A50" w:rsidRDefault="00EB7C82" w:rsidP="00123A50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23A50">
              <w:rPr>
                <w:rFonts w:ascii="Calibri" w:eastAsia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 w:val="restart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217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Osservare, descrivere e analizzare fenomeni appartenenti alla realtà naturale e artificiale e riconoscere nelle sue varie forme i concetti di sistema e di complessità.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Acquisire un metodo di studio e di lavoro adatto allo studio di discipline sperimentali od operative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Applicare il metodo scientifico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leggere le immagini, formulare ipotesi, interpretare grafici e tabelle e imparare a costruirli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utilizzare modelli appropriati per interpretare i fenomeni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Utilizzare il linguaggio grafico/geometrico per imparare a comprendere l’ambiente fisico in cui si vive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Organizzare il proprio tempo di lavoro e il tempo libero per imparare ad utilizzare conoscenze e abilità motorie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Analizzare qualitativamente e quantitativamente fenomeni legati alle trasformazioni di energia a partire dall’esperienza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Adottare semplici strategie per la risoluzione di problemi pratici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progettare semplici attività motorie e di laboratorio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Acquisire gli elementi basilari del disegno grafico/geometrico come linguaggio e strumento di conoscenza che si sviluppa nella capacità di vedere lo spazio 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 w:val="restart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Relazione con gli altri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Osservare, descrivere e analizzare fenomeni appartenenti alla realtà naturale e artificiale e riconoscere nelle sue varie forme i concetti di sistema e di complessità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 in modo critico le esperienze motorie e di laboratorio (anche virtuali) ed esporre dati e risultati in modo adeguato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Ricercare, raccogliere e selezionare informazioni e dati da varie fonti (testi, riviste scientifiche, siti web)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Progettare una comunicazione e utilizzare strumenti di presentazione multimediale per un semplice report di un lavoro svolto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rappresentare fenomeni sportivi-motori, scientifici e architettonici mediante supporti cartacei, informatici e multimediali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Comunicare in modo semplice, chiaro ed ordinato osservazioni, idee e argomenti di ordine disciplinare e pratico attraverso il linguaggio specifico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Utilizzare le diverse modalità comunicative scritte e orali (descrizione, riassunto, relazione)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Passare dal linguaggio naturale al linguaggio simbolico/formale e viceversa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Essere in grado di comprendere le esigenze di un lavoro di squadra, adeguando il proprio linguaggio e le proprie metodologie a quelle necessarie per il lavoro di gruppo</w:t>
            </w:r>
          </w:p>
          <w:p w:rsidR="00EB7C82" w:rsidRPr="00204C7D" w:rsidRDefault="00EB7C82" w:rsidP="00CA44A0">
            <w:p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</w:p>
          <w:p w:rsidR="00EB7C82" w:rsidRPr="00204C7D" w:rsidRDefault="00EB7C82" w:rsidP="00CA44A0">
            <w:p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Saper interagire con gli altri comprendendone i diversi punti di vista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 xml:space="preserve">Approfondire in gruppo temi di particolare interesse dal punto di vista sociale esprimendo ognuno la propria opinione e rispettando quella altrui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Risoluzione di problemi in gruppo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Analizzare qualitativamente e quantitativamente fenomeni legati alle trasformazioni di energia a partire dall’esperienza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Osservare, descrivere e analizzare fenomeni appartenenti alla realtà naturale e artificiale e riconoscere nelle sue varie forme i concetti di sistema e di complessità.</w:t>
            </w:r>
          </w:p>
          <w:p w:rsidR="00EB7C82" w:rsidRPr="00204C7D" w:rsidRDefault="00EB7C82" w:rsidP="00CA44A0">
            <w:p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Collegare le problematiche studiate con le loro implicazioni nella realtà quotidiana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Avere la consapevolezza dei possibili impatti sull’ambiente naturale dei modi di produzione e di utilizzazione dell’energia nell’ambito quotidiano.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Comprendere l’importanza delle risorse naturali nella vita quotidiana e considerarle quindi un bene prezioso da preservare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Riconoscere le condizioni di rischio di danno ambientale al fine di prevenirlo e adottare un comportamento responsabile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Eseguire indagini, ricerche e report utilizzando criticamente le tecnologie dell’informazione e della comunicazione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adottare i principi igienici e scientifici essenziali per mantenere il proprio stato di salute e migliorare l’efficienza fisica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 w:val="restart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Rapporto con la realtà naturale e sociale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Analizzare qualitativamente e quantitativamente fenomeni legati alle trasformazioni di energia a partire dall’esperienza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Essere consapevole delle potenzialità e dei limiti delle tecnologie nel contesto culturale e sociale in cui vengono applicate</w:t>
            </w:r>
          </w:p>
          <w:p w:rsidR="00EB7C82" w:rsidRPr="00204C7D" w:rsidRDefault="00EB7C82" w:rsidP="00CA44A0">
            <w:p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Riconoscere le modificazioni ambientali di origine antropica e interpretare le loro ricadute sul sistema Terra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Usare l’insieme delle conoscenze e delle metodologie possedute per spiegare fenomeni fisici della quotidianità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Utilizzare leggi per eseguire previsioni sull’evoluzione di un semplice sistema fisico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porre il problema e scegliere conoscenze e strumenti necessari alla sua soluzione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Percepire e interpretare le sensazioni relative al proprio corpo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Osservare, descrivere e analizzare fenomeni appartenenti alla realtà naturale e artificiale e riconoscere nelle sue varie forme i concetti di sistema e di complessità.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Analizzare qualitativamente e quantitativamente fenomeni legati alle trasformazioni di energia a partire dall’esperienza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rappresentare graficamente i concetti studiati attraverso tabelle, grafi, mappe concettuali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Analizzare le relazioni di causa ed effetto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Cogliere i principali meccanismi chimico-fisici che regolano le trasformazioni nei sistemi viventi e non viventi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Distinguere vari tipi di energia coinvolti in un fenomeno fisico e chimico e correlarli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Applicare le conoscenze acquisite a situazioni della vita reale per riconoscere l’importanza dello studio delle scienze nell’interpretazione della mondo reale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Organizzare ed eseguire semplici attività sperimentali traendo conclusioni corrette basate sui risulta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t</w:t>
            </w: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i ottenuti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Formulare semplici ipotesi e previsioni sui sistemi fisici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Analizzare qualitativamente e quantitativamente fenomeni legati alle trasformazioni di energia a partire dall’esperienza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Essere consapevole delle potenzialità e dei limiti delle tecnologie nel contesto culturale e sociale in cui vengono applicate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Effettuare osservazioni in laboratorio o nell’ambito della vita quotidiana e attraverso testi o strumenti multimediali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Cogliere i principali meccanismi chimico-fisici che regolano le trasformazioni nei sistemi viventi e non viventi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 e classificare le varie trasformazioni di energia, con particolare attenzione agli aspetti connessi con il risparmio energetico e le possibilità di riciclaggio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Tradurre graficamente dati raccolti o proposti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Comprendere il metodo utilizzato dagli scienziati per spiegare i fenomeni naturali e formulare previsioni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Acquisire la consapevolezza che una teoria scientifica viene formulata dopo essere stata sottoposta a verifiche e può essere confutata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distinguere i fatti dalle opinioni</w:t>
            </w:r>
          </w:p>
        </w:tc>
      </w:tr>
    </w:tbl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C92659" w:rsidRPr="00651E9D" w:rsidRDefault="00C92659" w:rsidP="00C92659">
      <w:pPr>
        <w:rPr>
          <w:rFonts w:ascii="Calibri" w:hAnsi="Calibri"/>
          <w:bCs/>
          <w:i/>
          <w:sz w:val="18"/>
          <w:szCs w:val="18"/>
        </w:rPr>
      </w:pPr>
    </w:p>
    <w:p w:rsidR="00B7256F" w:rsidRDefault="000113A6" w:rsidP="00654976">
      <w:pPr>
        <w:rPr>
          <w:rFonts w:ascii="Calibri" w:hAnsi="Calibri"/>
          <w:b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654976">
        <w:rPr>
          <w:rFonts w:ascii="Calibri" w:hAnsi="Calibri"/>
          <w:b/>
        </w:rPr>
        <w:lastRenderedPageBreak/>
        <w:t xml:space="preserve"> </w:t>
      </w: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654976" w:rsidTr="00654976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976" w:rsidRDefault="00654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976" w:rsidRDefault="00654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654976" w:rsidRDefault="00654976" w:rsidP="006549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654976" w:rsidRDefault="00654976" w:rsidP="00654976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654976" w:rsidRDefault="00654976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54976" w:rsidTr="00654976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976" w:rsidRDefault="00654976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976" w:rsidRDefault="00654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76" w:rsidRDefault="00654976" w:rsidP="006549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654976" w:rsidRDefault="00654976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54976" w:rsidTr="00654976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976" w:rsidRDefault="00654976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976" w:rsidRDefault="00654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76" w:rsidRDefault="00654976" w:rsidP="006549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654976" w:rsidRDefault="00654976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654976" w:rsidRDefault="00654976" w:rsidP="00654976">
      <w:pPr>
        <w:rPr>
          <w:rFonts w:ascii="Calibri" w:hAnsi="Calibri"/>
          <w:bCs/>
          <w:sz w:val="20"/>
          <w:szCs w:val="20"/>
        </w:rPr>
      </w:pPr>
    </w:p>
    <w:p w:rsidR="00654976" w:rsidRDefault="00654976" w:rsidP="00654976">
      <w:pPr>
        <w:rPr>
          <w:rFonts w:ascii="Calibri" w:hAnsi="Calibri"/>
          <w:bCs/>
          <w:sz w:val="20"/>
          <w:szCs w:val="20"/>
        </w:rPr>
      </w:pPr>
    </w:p>
    <w:p w:rsidR="00193228" w:rsidRDefault="00193228" w:rsidP="00193228">
      <w:pPr>
        <w:numPr>
          <w:ilvl w:val="0"/>
          <w:numId w:val="19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Ciascun docente in riferimento alla particolare disciplina e alla classe di riferimento elimina le competenze e le abilità ritenute non pertinenti.</w:t>
      </w:r>
    </w:p>
    <w:p w:rsidR="00193228" w:rsidRDefault="00193228" w:rsidP="00193228">
      <w:pPr>
        <w:rPr>
          <w:rFonts w:ascii="Calibri" w:hAnsi="Calibri"/>
          <w:bCs/>
          <w:i/>
          <w:sz w:val="18"/>
          <w:szCs w:val="18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  <w:bookmarkStart w:id="0" w:name="_GoBack"/>
      <w:bookmarkEnd w:id="0"/>
    </w:p>
    <w:p w:rsidR="00654976" w:rsidRDefault="00654976" w:rsidP="00654976">
      <w:pPr>
        <w:rPr>
          <w:rFonts w:ascii="Calibri" w:hAnsi="Calibri" w:cs="Arial"/>
        </w:rPr>
      </w:pPr>
    </w:p>
    <w:p w:rsidR="00654976" w:rsidRDefault="00654976" w:rsidP="00654976">
      <w:pPr>
        <w:rPr>
          <w:rFonts w:ascii="Calibri" w:hAnsi="Calibri" w:cs="Arial"/>
        </w:rPr>
      </w:pPr>
      <w:r>
        <w:rPr>
          <w:rFonts w:ascii="Calibri" w:hAnsi="Calibri" w:cs="Arial"/>
        </w:rPr>
        <w:t>Articolazione per unità di apprendimento</w:t>
      </w:r>
    </w:p>
    <w:p w:rsidR="00654976" w:rsidRDefault="00654976" w:rsidP="00654976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654976" w:rsidTr="00654976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54976" w:rsidRDefault="00654976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54976" w:rsidRDefault="00654976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54976" w:rsidRDefault="006549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654976" w:rsidRDefault="006549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54976" w:rsidRDefault="0065497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654976" w:rsidTr="0065497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76" w:rsidRDefault="00654976" w:rsidP="006549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4976" w:rsidTr="0065497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4976" w:rsidTr="0065497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4976" w:rsidTr="0065497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4976" w:rsidTr="0065497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4976" w:rsidTr="0065497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4976" w:rsidTr="0065497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4976" w:rsidTr="0065497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4976" w:rsidTr="0065497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4976" w:rsidTr="0065497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76" w:rsidRDefault="00654976" w:rsidP="0065497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 w:rsidP="0065497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6" w:rsidRDefault="0065497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54976" w:rsidRDefault="00654976" w:rsidP="00654976">
      <w:pPr>
        <w:rPr>
          <w:rFonts w:ascii="Calibri" w:hAnsi="Calibri"/>
          <w:b/>
          <w:bCs/>
          <w:sz w:val="28"/>
        </w:rPr>
      </w:pPr>
    </w:p>
    <w:p w:rsidR="00654976" w:rsidRDefault="00654976" w:rsidP="00654976">
      <w:pPr>
        <w:jc w:val="center"/>
        <w:rPr>
          <w:rFonts w:ascii="Calibri" w:hAnsi="Calibri"/>
          <w:b/>
          <w:bCs/>
          <w:sz w:val="28"/>
        </w:rPr>
      </w:pPr>
    </w:p>
    <w:p w:rsidR="00654976" w:rsidRDefault="00654976" w:rsidP="00654976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654976" w:rsidRDefault="00654976" w:rsidP="00654976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654976" w:rsidRDefault="00654976" w:rsidP="00654976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B7256F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71B" w:rsidRDefault="0025471B">
      <w:r>
        <w:separator/>
      </w:r>
    </w:p>
  </w:endnote>
  <w:endnote w:type="continuationSeparator" w:id="0">
    <w:p w:rsidR="0025471B" w:rsidRDefault="0025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93228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71B" w:rsidRDefault="0025471B">
      <w:r>
        <w:separator/>
      </w:r>
    </w:p>
  </w:footnote>
  <w:footnote w:type="continuationSeparator" w:id="0">
    <w:p w:rsidR="0025471B" w:rsidRDefault="0025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9"/>
  </w:num>
  <w:num w:numId="15">
    <w:abstractNumId w:val="13"/>
  </w:num>
  <w:num w:numId="16">
    <w:abstractNumId w:val="12"/>
  </w:num>
  <w:num w:numId="17">
    <w:abstractNumId w:val="10"/>
  </w:num>
  <w:num w:numId="18">
    <w:abstractNumId w:val="12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66336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23A50"/>
    <w:rsid w:val="00126596"/>
    <w:rsid w:val="0013431C"/>
    <w:rsid w:val="001367C2"/>
    <w:rsid w:val="001407BE"/>
    <w:rsid w:val="00155D16"/>
    <w:rsid w:val="00171E2B"/>
    <w:rsid w:val="00186A87"/>
    <w:rsid w:val="00186B9F"/>
    <w:rsid w:val="00187E8D"/>
    <w:rsid w:val="00193228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04C7D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5471B"/>
    <w:rsid w:val="002775BA"/>
    <w:rsid w:val="00284D3B"/>
    <w:rsid w:val="002918A1"/>
    <w:rsid w:val="00295ECF"/>
    <w:rsid w:val="002A1926"/>
    <w:rsid w:val="002B0E5F"/>
    <w:rsid w:val="002D5838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274F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4DAB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4960"/>
    <w:rsid w:val="0063791B"/>
    <w:rsid w:val="00642EA2"/>
    <w:rsid w:val="00645F18"/>
    <w:rsid w:val="00654456"/>
    <w:rsid w:val="0065497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3670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501C"/>
    <w:rsid w:val="00920253"/>
    <w:rsid w:val="009314F3"/>
    <w:rsid w:val="009361AC"/>
    <w:rsid w:val="00937C4B"/>
    <w:rsid w:val="009634F4"/>
    <w:rsid w:val="00964F5F"/>
    <w:rsid w:val="00976419"/>
    <w:rsid w:val="009945A2"/>
    <w:rsid w:val="009A550A"/>
    <w:rsid w:val="009B4C94"/>
    <w:rsid w:val="009B5A40"/>
    <w:rsid w:val="009C3AE3"/>
    <w:rsid w:val="009C5EFF"/>
    <w:rsid w:val="009D1BCD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7256F"/>
    <w:rsid w:val="00B812C3"/>
    <w:rsid w:val="00B825EA"/>
    <w:rsid w:val="00B860FB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488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4A0"/>
    <w:rsid w:val="00CA46D6"/>
    <w:rsid w:val="00CB362A"/>
    <w:rsid w:val="00CC4D12"/>
    <w:rsid w:val="00CC5131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85AC1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B7C82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DE2685-D263-4D09-8ED4-1487A448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15</cp:revision>
  <dcterms:created xsi:type="dcterms:W3CDTF">2015-10-02T06:15:00Z</dcterms:created>
  <dcterms:modified xsi:type="dcterms:W3CDTF">2020-11-03T12:28:00Z</dcterms:modified>
</cp:coreProperties>
</file>